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1069A" w14:textId="58A13986" w:rsidR="00326E8E" w:rsidRPr="00D11FB5" w:rsidRDefault="002C6112">
      <w:pPr>
        <w:rPr>
          <w:rFonts w:ascii="Barlow" w:hAnsi="Barlow"/>
          <w:sz w:val="24"/>
          <w:szCs w:val="24"/>
        </w:rPr>
      </w:pPr>
      <w:r w:rsidRPr="00D11FB5">
        <w:rPr>
          <w:rFonts w:ascii="Barlow" w:hAnsi="Barlow"/>
          <w:sz w:val="24"/>
          <w:szCs w:val="24"/>
        </w:rPr>
        <w:t>PV de l’Assemblée générale de la CUAE du 12 octobre 2022</w:t>
      </w:r>
    </w:p>
    <w:p w14:paraId="42A736CB" w14:textId="2845B5F2" w:rsidR="00D11FB5" w:rsidRPr="00D11FB5" w:rsidRDefault="002C6112" w:rsidP="00D11FB5">
      <w:pPr>
        <w:rPr>
          <w:rFonts w:ascii="Barlow" w:hAnsi="Barlow"/>
          <w:sz w:val="24"/>
          <w:szCs w:val="24"/>
        </w:rPr>
      </w:pPr>
      <w:r w:rsidRPr="00D11FB5">
        <w:rPr>
          <w:rFonts w:ascii="Barlow" w:hAnsi="Barlow"/>
          <w:sz w:val="24"/>
          <w:szCs w:val="24"/>
        </w:rPr>
        <w:t>Ordre du jour</w:t>
      </w:r>
      <w:r w:rsidR="00D11FB5" w:rsidRPr="00D11FB5">
        <w:rPr>
          <w:rFonts w:ascii="Barlow" w:hAnsi="Barlow"/>
          <w:sz w:val="24"/>
          <w:szCs w:val="24"/>
        </w:rPr>
        <w:t> :</w:t>
      </w:r>
    </w:p>
    <w:p w14:paraId="051A4C38" w14:textId="77777777" w:rsidR="00D11FB5" w:rsidRPr="00D11FB5" w:rsidRDefault="00D11FB5" w:rsidP="00D11FB5">
      <w:pPr>
        <w:pStyle w:val="Paragraphedeliste"/>
        <w:numPr>
          <w:ilvl w:val="0"/>
          <w:numId w:val="3"/>
        </w:numPr>
        <w:spacing w:after="0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D11FB5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Approbation du PV du 13 octobre 2021 </w:t>
      </w:r>
    </w:p>
    <w:p w14:paraId="6D28B5D2" w14:textId="77777777" w:rsidR="00D11FB5" w:rsidRPr="00D11FB5" w:rsidRDefault="00D11FB5" w:rsidP="00D11FB5">
      <w:pPr>
        <w:pStyle w:val="Paragraphedeliste"/>
        <w:numPr>
          <w:ilvl w:val="0"/>
          <w:numId w:val="3"/>
        </w:numPr>
        <w:spacing w:after="0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D11FB5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Approbation de l’Ordre du Jour </w:t>
      </w:r>
    </w:p>
    <w:p w14:paraId="30A30909" w14:textId="0F451774" w:rsidR="00D11FB5" w:rsidRPr="00D11FB5" w:rsidRDefault="00D11FB5" w:rsidP="00D11FB5">
      <w:pPr>
        <w:pStyle w:val="Paragraphedeliste"/>
        <w:numPr>
          <w:ilvl w:val="0"/>
          <w:numId w:val="3"/>
        </w:numPr>
        <w:spacing w:after="0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D11FB5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Communications</w:t>
      </w:r>
    </w:p>
    <w:p w14:paraId="3A58BB02" w14:textId="77777777" w:rsidR="00D11FB5" w:rsidRPr="00D11FB5" w:rsidRDefault="00D11FB5" w:rsidP="00D11FB5">
      <w:pPr>
        <w:pStyle w:val="Paragraphedeliste"/>
        <w:numPr>
          <w:ilvl w:val="0"/>
          <w:numId w:val="3"/>
        </w:numPr>
        <w:spacing w:after="0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D11FB5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Rapports d'activités </w:t>
      </w:r>
    </w:p>
    <w:p w14:paraId="6DD1B21E" w14:textId="77777777" w:rsidR="00D11FB5" w:rsidRPr="00D11FB5" w:rsidRDefault="00D11FB5" w:rsidP="00D11FB5">
      <w:pPr>
        <w:pStyle w:val="Paragraphedeliste"/>
        <w:numPr>
          <w:ilvl w:val="0"/>
          <w:numId w:val="3"/>
        </w:numPr>
        <w:spacing w:after="0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D11FB5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Présentation et validation des comptabilités </w:t>
      </w:r>
    </w:p>
    <w:p w14:paraId="7A5534A7" w14:textId="77777777" w:rsidR="00D11FB5" w:rsidRPr="00D11FB5" w:rsidRDefault="00D11FB5" w:rsidP="00D11FB5">
      <w:pPr>
        <w:pStyle w:val="Paragraphedeliste"/>
        <w:numPr>
          <w:ilvl w:val="0"/>
          <w:numId w:val="3"/>
        </w:numPr>
        <w:spacing w:after="0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D11FB5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Élection du comité </w:t>
      </w:r>
    </w:p>
    <w:p w14:paraId="6B9C0C53" w14:textId="77777777" w:rsidR="00D11FB5" w:rsidRPr="00D11FB5" w:rsidRDefault="00D11FB5" w:rsidP="00D11FB5">
      <w:pPr>
        <w:pStyle w:val="Paragraphedeliste"/>
        <w:numPr>
          <w:ilvl w:val="0"/>
          <w:numId w:val="3"/>
        </w:numPr>
        <w:spacing w:after="0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D11FB5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Élection des </w:t>
      </w:r>
      <w:proofErr w:type="spellStart"/>
      <w:r w:rsidRPr="00D11FB5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vérificateurices</w:t>
      </w:r>
      <w:proofErr w:type="spellEnd"/>
      <w:r w:rsidRPr="00D11FB5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aux comptes </w:t>
      </w:r>
    </w:p>
    <w:p w14:paraId="2C49FE6C" w14:textId="77777777" w:rsidR="00D11FB5" w:rsidRPr="00D11FB5" w:rsidRDefault="00D11FB5" w:rsidP="00D11FB5">
      <w:pPr>
        <w:pStyle w:val="Paragraphedeliste"/>
        <w:numPr>
          <w:ilvl w:val="0"/>
          <w:numId w:val="3"/>
        </w:numPr>
        <w:spacing w:after="0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D11FB5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Collectif Datcha</w:t>
      </w:r>
    </w:p>
    <w:p w14:paraId="74EC077B" w14:textId="77777777" w:rsidR="00D11FB5" w:rsidRPr="00D11FB5" w:rsidRDefault="00D11FB5" w:rsidP="00D11FB5">
      <w:pPr>
        <w:pStyle w:val="Paragraphedeliste"/>
        <w:spacing w:after="0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D11FB5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a. Validation de la comptabilité</w:t>
      </w:r>
    </w:p>
    <w:p w14:paraId="767995BF" w14:textId="0365CEF1" w:rsidR="00D11FB5" w:rsidRPr="00D11FB5" w:rsidRDefault="00D11FB5" w:rsidP="00D11FB5">
      <w:pPr>
        <w:pStyle w:val="Paragraphedeliste"/>
        <w:spacing w:after="0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D11FB5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b. Élection du collectif </w:t>
      </w:r>
    </w:p>
    <w:p w14:paraId="65CC6555" w14:textId="77777777" w:rsidR="00D11FB5" w:rsidRPr="00D11FB5" w:rsidRDefault="00D11FB5" w:rsidP="00D11FB5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D11FB5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Élection prochain recteur</w:t>
      </w:r>
    </w:p>
    <w:p w14:paraId="7E4BE699" w14:textId="77777777" w:rsidR="00D11FB5" w:rsidRPr="00D11FB5" w:rsidRDefault="00D11FB5" w:rsidP="00D11FB5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D11FB5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Adhésion de nouvelles associations étudiantes</w:t>
      </w:r>
    </w:p>
    <w:p w14:paraId="404F4BE2" w14:textId="2C71CAAC" w:rsidR="002C6112" w:rsidRPr="00D11FB5" w:rsidRDefault="00D11FB5" w:rsidP="00D11FB5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D11FB5">
        <w:rPr>
          <w:rFonts w:ascii="Barlow" w:eastAsia="Times New Roman" w:hAnsi="Barlow" w:cs="Calibri"/>
          <w:color w:val="000000"/>
          <w:sz w:val="24"/>
          <w:szCs w:val="24"/>
          <w:lang w:val="en-GB" w:eastAsia="fr-CH"/>
        </w:rPr>
        <w:t>Divers</w:t>
      </w:r>
      <w:r w:rsidRPr="00D11FB5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 </w:t>
      </w:r>
    </w:p>
    <w:p w14:paraId="1DE7DE83" w14:textId="77777777" w:rsidR="00D11FB5" w:rsidRPr="00D11FB5" w:rsidRDefault="00D11FB5" w:rsidP="0054203F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</w:p>
    <w:p w14:paraId="171F531D" w14:textId="4A619D99" w:rsidR="00D11FB5" w:rsidRPr="00D11FB5" w:rsidRDefault="00D11FB5" w:rsidP="00D11FB5">
      <w:pPr>
        <w:spacing w:before="100" w:beforeAutospacing="1" w:after="100" w:afterAutospacing="1" w:line="240" w:lineRule="auto"/>
        <w:ind w:firstLine="360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D11FB5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1. Approbation du PV du 13 octobre 2021</w:t>
      </w:r>
    </w:p>
    <w:p w14:paraId="18BD7A19" w14:textId="230B30EA" w:rsidR="00D11FB5" w:rsidRDefault="00D11FB5" w:rsidP="00D11FB5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D11FB5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Le PV est approuvé</w:t>
      </w:r>
      <w:r w:rsidR="00F41299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avec cinq abstentions</w:t>
      </w:r>
      <w:r w:rsidRPr="00D11FB5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.</w:t>
      </w:r>
    </w:p>
    <w:p w14:paraId="7F6047A9" w14:textId="77777777" w:rsidR="0054203F" w:rsidRPr="00D11FB5" w:rsidRDefault="0054203F" w:rsidP="00D11FB5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</w:p>
    <w:p w14:paraId="61A729D7" w14:textId="146FDF60" w:rsidR="00D11FB5" w:rsidRPr="00D11FB5" w:rsidRDefault="00D11FB5" w:rsidP="00D11FB5">
      <w:pPr>
        <w:spacing w:before="100" w:beforeAutospacing="1" w:after="100" w:afterAutospacing="1" w:line="240" w:lineRule="auto"/>
        <w:ind w:firstLine="708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D11FB5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2. Approbation de l’ordre du jour</w:t>
      </w:r>
    </w:p>
    <w:p w14:paraId="22D9215F" w14:textId="2DC9F114" w:rsidR="00D11FB5" w:rsidRDefault="00D11FB5" w:rsidP="00D11FB5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D11FB5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L’ordre du jour est approuvé</w:t>
      </w:r>
      <w:r w:rsidR="00F41299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à l’unanimité.</w:t>
      </w:r>
    </w:p>
    <w:p w14:paraId="373262F5" w14:textId="77777777" w:rsidR="0054203F" w:rsidRPr="00D11FB5" w:rsidRDefault="0054203F" w:rsidP="00D11FB5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</w:p>
    <w:p w14:paraId="01C9DB87" w14:textId="1990E6C9" w:rsidR="00D11FB5" w:rsidRDefault="00D11FB5" w:rsidP="00F41299">
      <w:pPr>
        <w:spacing w:before="100" w:beforeAutospacing="1" w:after="100" w:afterAutospacing="1" w:line="240" w:lineRule="auto"/>
        <w:ind w:firstLine="708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D11FB5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3. Communications</w:t>
      </w:r>
    </w:p>
    <w:p w14:paraId="05EBA8E5" w14:textId="57B95D2D" w:rsidR="00E9202A" w:rsidRPr="00E9202A" w:rsidRDefault="00E9202A" w:rsidP="00E9202A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E9202A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 xml:space="preserve">Grève de la fonction publique </w:t>
      </w:r>
      <w:r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>a eu lieu aujourd’hui</w:t>
      </w:r>
      <w:r w:rsidRPr="00E9202A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 xml:space="preserve"> ! Et </w:t>
      </w:r>
      <w:r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 xml:space="preserve">elle </w:t>
      </w:r>
      <w:r w:rsidRPr="00E9202A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>risque d’être reconduite</w:t>
      </w:r>
    </w:p>
    <w:p w14:paraId="3CBB106A" w14:textId="77777777" w:rsidR="00E9202A" w:rsidRPr="00E9202A" w:rsidRDefault="00E9202A" w:rsidP="00E9202A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E9202A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 xml:space="preserve">Le chantier collectif de </w:t>
      </w:r>
      <w:proofErr w:type="spellStart"/>
      <w:r w:rsidRPr="00E9202A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>porteus</w:t>
      </w:r>
      <w:proofErr w:type="spellEnd"/>
      <w:r w:rsidRPr="00E9202A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 xml:space="preserve"> va se lancer en octobre et novembre et cherche du monde pour participer</w:t>
      </w:r>
    </w:p>
    <w:p w14:paraId="6F718753" w14:textId="77777777" w:rsidR="00E9202A" w:rsidRPr="00E9202A" w:rsidRDefault="00E9202A" w:rsidP="00E9202A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E9202A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 xml:space="preserve">Les </w:t>
      </w:r>
      <w:r w:rsidRPr="00E9202A">
        <w:rPr>
          <w:rFonts w:ascii="Barlow" w:eastAsia="Times New Roman" w:hAnsi="Barlow" w:cs="Calibri"/>
          <w:b/>
          <w:bCs/>
          <w:color w:val="000000"/>
          <w:sz w:val="24"/>
          <w:szCs w:val="24"/>
          <w:lang w:val="fr-FR" w:eastAsia="fr-CH"/>
        </w:rPr>
        <w:t>Ateliers de français</w:t>
      </w:r>
      <w:r w:rsidRPr="00E9202A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 xml:space="preserve"> ont lieu tous les lundis et les mercredis de 18h15 à 20h. On est toujours à la recherche de bénévoles, écrivez à </w:t>
      </w:r>
      <w:hyperlink r:id="rId5" w:history="1">
        <w:r w:rsidRPr="00E9202A">
          <w:rPr>
            <w:rStyle w:val="Lienhypertexte"/>
            <w:rFonts w:ascii="Barlow" w:eastAsia="Times New Roman" w:hAnsi="Barlow" w:cs="Calibri"/>
            <w:sz w:val="24"/>
            <w:szCs w:val="24"/>
            <w:lang w:val="fr-FR" w:eastAsia="fr-CH"/>
          </w:rPr>
          <w:t>cuae@unige.ch</w:t>
        </w:r>
      </w:hyperlink>
      <w:r w:rsidRPr="00E9202A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 xml:space="preserve"> !</w:t>
      </w:r>
    </w:p>
    <w:p w14:paraId="71616CAB" w14:textId="77777777" w:rsidR="00E9202A" w:rsidRPr="00E9202A" w:rsidRDefault="00E9202A" w:rsidP="00E9202A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E9202A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 xml:space="preserve">Les </w:t>
      </w:r>
      <w:proofErr w:type="spellStart"/>
      <w:r w:rsidRPr="00E9202A">
        <w:rPr>
          <w:rFonts w:ascii="Barlow" w:eastAsia="Times New Roman" w:hAnsi="Barlow" w:cs="Calibri"/>
          <w:b/>
          <w:bCs/>
          <w:color w:val="000000"/>
          <w:sz w:val="24"/>
          <w:szCs w:val="24"/>
          <w:lang w:val="fr-FR" w:eastAsia="fr-CH"/>
        </w:rPr>
        <w:t>Welcome</w:t>
      </w:r>
      <w:proofErr w:type="spellEnd"/>
      <w:r w:rsidRPr="00E9202A">
        <w:rPr>
          <w:rFonts w:ascii="Barlow" w:eastAsia="Times New Roman" w:hAnsi="Barlow" w:cs="Calibri"/>
          <w:b/>
          <w:bCs/>
          <w:color w:val="000000"/>
          <w:sz w:val="24"/>
          <w:szCs w:val="24"/>
          <w:lang w:val="fr-FR" w:eastAsia="fr-CH"/>
        </w:rPr>
        <w:t xml:space="preserve"> </w:t>
      </w:r>
      <w:proofErr w:type="spellStart"/>
      <w:r w:rsidRPr="00E9202A">
        <w:rPr>
          <w:rFonts w:ascii="Barlow" w:eastAsia="Times New Roman" w:hAnsi="Barlow" w:cs="Calibri"/>
          <w:b/>
          <w:bCs/>
          <w:color w:val="000000"/>
          <w:sz w:val="24"/>
          <w:szCs w:val="24"/>
          <w:lang w:val="fr-FR" w:eastAsia="fr-CH"/>
        </w:rPr>
        <w:t>Days</w:t>
      </w:r>
      <w:proofErr w:type="spellEnd"/>
      <w:r w:rsidRPr="00E9202A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 xml:space="preserve">, coordonnés par la CUAE, ont eu un grand succès </w:t>
      </w:r>
    </w:p>
    <w:p w14:paraId="4192BD27" w14:textId="77777777" w:rsidR="00E9202A" w:rsidRPr="00E9202A" w:rsidRDefault="00E9202A" w:rsidP="00E9202A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E9202A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 xml:space="preserve">Conférence sur la répression du rectorat suite aux conférences </w:t>
      </w:r>
      <w:proofErr w:type="spellStart"/>
      <w:r w:rsidRPr="00E9202A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>transphobes</w:t>
      </w:r>
      <w:proofErr w:type="spellEnd"/>
      <w:r w:rsidRPr="00E9202A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 xml:space="preserve"> empêchées : mardi 25 octobre à 18h30 en MR280</w:t>
      </w:r>
    </w:p>
    <w:p w14:paraId="356F63B3" w14:textId="77777777" w:rsidR="00E9202A" w:rsidRPr="00E9202A" w:rsidRDefault="00E9202A" w:rsidP="00E9202A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E9202A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 xml:space="preserve">Mercredi 9 novembre : discussion sur la répression d’État pour commémorer les 70 ans du 9 novembre 1932 </w:t>
      </w:r>
    </w:p>
    <w:p w14:paraId="0D509E66" w14:textId="25ACB511" w:rsidR="00E9202A" w:rsidRPr="00E9202A" w:rsidRDefault="00E9202A" w:rsidP="00E9202A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>Le f</w:t>
      </w:r>
      <w:r w:rsidRPr="00E9202A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 xml:space="preserve">estival </w:t>
      </w:r>
      <w:proofErr w:type="spellStart"/>
      <w:r w:rsidRPr="00E9202A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>paraponera</w:t>
      </w:r>
      <w:proofErr w:type="spellEnd"/>
      <w:r w:rsidRPr="00E9202A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 xml:space="preserve"> (festival antiraciste) </w:t>
      </w:r>
      <w:r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 xml:space="preserve">aura lieu </w:t>
      </w:r>
      <w:r w:rsidRPr="00E9202A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 xml:space="preserve">du 10 au 13 novembre </w:t>
      </w:r>
    </w:p>
    <w:p w14:paraId="68D976C2" w14:textId="77777777" w:rsidR="00E9202A" w:rsidRPr="00E9202A" w:rsidRDefault="00E9202A" w:rsidP="00E9202A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E9202A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 xml:space="preserve">Séance associations-rectorat le mardi 29 novembre </w:t>
      </w:r>
    </w:p>
    <w:p w14:paraId="79ADEA28" w14:textId="77777777" w:rsidR="00E9202A" w:rsidRPr="00E9202A" w:rsidRDefault="00E9202A" w:rsidP="00E9202A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E9202A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>Élection du recteur par l’AU d’ici à la fin de l’année</w:t>
      </w:r>
    </w:p>
    <w:p w14:paraId="1FFD0023" w14:textId="77777777" w:rsidR="00E9202A" w:rsidRPr="00E9202A" w:rsidRDefault="00E9202A" w:rsidP="00E9202A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E9202A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lastRenderedPageBreak/>
        <w:t>Rédaction de la brochure La CUAE : c’est quoi et elle fait quoi ?</w:t>
      </w:r>
    </w:p>
    <w:p w14:paraId="47FAFF14" w14:textId="77777777" w:rsidR="00E9202A" w:rsidRPr="00E9202A" w:rsidRDefault="00E9202A" w:rsidP="00E9202A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E9202A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>Il nous reste des agendas, n’hésitez pas à vous servir !! Et c’est chouette de signer une plaquette si ce n’est pas encore fait!</w:t>
      </w:r>
    </w:p>
    <w:p w14:paraId="32A01DE6" w14:textId="2895BDC5" w:rsidR="00A86D6E" w:rsidRDefault="00E9202A" w:rsidP="00A86D6E">
      <w:pPr>
        <w:spacing w:before="100" w:beforeAutospacing="1" w:after="100" w:afterAutospacing="1" w:line="240" w:lineRule="auto"/>
        <w:ind w:left="360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Pas</w:t>
      </w:r>
      <w:r w:rsidR="00A86D6E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de communications </w:t>
      </w: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supplémentaires </w:t>
      </w:r>
      <w:r w:rsidR="00A86D6E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de la part de l’Assemblée</w:t>
      </w:r>
    </w:p>
    <w:p w14:paraId="139DF4ED" w14:textId="77777777" w:rsidR="0054203F" w:rsidRPr="00A86D6E" w:rsidRDefault="0054203F" w:rsidP="00A86D6E">
      <w:pPr>
        <w:spacing w:before="100" w:beforeAutospacing="1" w:after="100" w:afterAutospacing="1" w:line="240" w:lineRule="auto"/>
        <w:ind w:left="360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</w:p>
    <w:p w14:paraId="019AF5DD" w14:textId="19B4320A" w:rsidR="00D11FB5" w:rsidRPr="00D11FB5" w:rsidRDefault="00D11FB5" w:rsidP="00F41299">
      <w:pPr>
        <w:spacing w:before="100" w:beforeAutospacing="1" w:after="100" w:afterAutospacing="1" w:line="240" w:lineRule="auto"/>
        <w:ind w:firstLine="708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D11FB5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4. Rapports d’activité</w:t>
      </w:r>
    </w:p>
    <w:p w14:paraId="30F056F7" w14:textId="2A7B4573" w:rsidR="00D11FB5" w:rsidRDefault="00A86D6E" w:rsidP="00D11FB5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Rapport d’activité du comité :</w:t>
      </w:r>
    </w:p>
    <w:p w14:paraId="5624081F" w14:textId="1FF99EB1" w:rsidR="00A86D6E" w:rsidRDefault="00A86D6E" w:rsidP="00D11FB5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Plusieurs conférences ont été organisées. La CUAE a continué </w:t>
      </w:r>
      <w:r w:rsidR="00E9202A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à</w:t>
      </w: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se mobiliser et </w:t>
      </w:r>
      <w:r w:rsidR="00E9202A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à</w:t>
      </w: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prendre position pour revendiquer des mesures adéquates de la part de l’université face au COVID-19. </w:t>
      </w:r>
      <w:r w:rsidR="00202D2F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La CUAE a continué de s’impliquer dans la Coordination Genevoise pour le Droit de Manifester. </w:t>
      </w:r>
      <w:r w:rsidR="00870F2E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Le dossier des cafétérias a pris beaucoup de place dans les activités de la CUAE. La CUAE a notamment occupé une cafétéria d’</w:t>
      </w:r>
      <w:proofErr w:type="spellStart"/>
      <w:r w:rsidR="00870F2E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UniMail</w:t>
      </w:r>
      <w:proofErr w:type="spellEnd"/>
      <w:r w:rsidR="00870F2E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pendant deux semaines et revendique des prix abordables, des espaces accessibles et une internalisation des services de cafétérias. </w:t>
      </w:r>
      <w:r w:rsidR="006A766B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Un autre dossier important a été la lutte contre la répression du rectorat suite à des interruptions de conférences transphobes par des militant.e.x.s. Finalement, le rectorat a renoncé à porter plainte mais ce dossier n’est pas fini et la CUAE organise une conférence sur </w:t>
      </w:r>
      <w:r w:rsidR="00841354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cette question le 25 octobre.</w:t>
      </w:r>
    </w:p>
    <w:p w14:paraId="74C0DFB8" w14:textId="45316CEE" w:rsidR="00841354" w:rsidRDefault="00841354" w:rsidP="00D11FB5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Rapport d’activité du secrétariat :</w:t>
      </w:r>
    </w:p>
    <w:p w14:paraId="142CB2D1" w14:textId="60F8735C" w:rsidR="00841354" w:rsidRDefault="00841354" w:rsidP="00D11FB5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Les statistiques sont présentées et sont à retrouver dans le rapport d’activité. Le nombre de permanences remonte doucement depuis la chute due au COVID. Beaucoup d’</w:t>
      </w:r>
      <w:proofErr w:type="spellStart"/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étudiant.e.x.s</w:t>
      </w:r>
      <w:proofErr w:type="spellEnd"/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viennent des facultés de Sciences et de Psychologie et de Sciences de l’Education. </w:t>
      </w:r>
      <w:r w:rsidR="00092013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La faculté de GSEM est également très représentée. </w:t>
      </w: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La plupart des permanences traitent </w:t>
      </w:r>
      <w:r w:rsidR="00DD2B20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d’oppositions ou de recours, souvent suite à des échecs universitaires. Les questions sur des permis de séjour sont également très nombreuses. </w:t>
      </w:r>
    </w:p>
    <w:p w14:paraId="366E7B0C" w14:textId="4773410B" w:rsidR="006C1874" w:rsidRDefault="006C1874" w:rsidP="00D11FB5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</w:p>
    <w:p w14:paraId="2B9319FD" w14:textId="3B23E9BF" w:rsidR="006C1874" w:rsidRDefault="006C1874" w:rsidP="00D11FB5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Comptabilité courante</w:t>
      </w:r>
    </w:p>
    <w:p w14:paraId="771A661A" w14:textId="055BEFC0" w:rsidR="006C1874" w:rsidRDefault="006C1874" w:rsidP="00D11FB5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Fortune courante : 68 632,</w:t>
      </w:r>
      <w:r w:rsidR="00E9202A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56 CHF a</w:t>
      </w: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u </w:t>
      </w:r>
      <w:r w:rsidR="00E9202A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1</w:t>
      </w:r>
      <w:r w:rsidR="00E9202A" w:rsidRPr="00E9202A">
        <w:rPr>
          <w:rFonts w:ascii="Barlow" w:eastAsia="Times New Roman" w:hAnsi="Barlow" w:cs="Calibri"/>
          <w:color w:val="000000"/>
          <w:sz w:val="24"/>
          <w:szCs w:val="24"/>
          <w:vertAlign w:val="superscript"/>
          <w:lang w:eastAsia="fr-CH"/>
        </w:rPr>
        <w:t>er</w:t>
      </w:r>
      <w:r w:rsidR="00E9202A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septembre 2021 et </w:t>
      </w: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103 8</w:t>
      </w:r>
      <w:r w:rsidR="00E9202A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23</w:t>
      </w: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,</w:t>
      </w:r>
      <w:r w:rsidR="00E9202A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24 CHF</w:t>
      </w: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</w:t>
      </w:r>
      <w:r w:rsidR="00E9202A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au 31 août 2022. 180'321,30 CHF de f</w:t>
      </w: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rais généraux</w:t>
      </w:r>
      <w:r w:rsidR="00E9202A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pour 205</w:t>
      </w:r>
      <w:r w:rsidR="0054203F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</w:t>
      </w:r>
      <w:r w:rsidR="00E9202A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085,40 VHF de subventions et 10'436,58 CHF de recettes. Ce qui donne un bénéfice général de 35</w:t>
      </w:r>
      <w:r w:rsidR="0054203F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</w:t>
      </w:r>
      <w:r w:rsidR="00E9202A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190,68 CHF.</w:t>
      </w:r>
    </w:p>
    <w:p w14:paraId="5379B2CA" w14:textId="66B562EC" w:rsidR="006C1874" w:rsidRDefault="00E9202A" w:rsidP="00D11FB5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Ce bénéfice important s’explique par</w:t>
      </w:r>
      <w:r w:rsidR="006C1874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un artefact comptable</w:t>
      </w: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 : la CUAE</w:t>
      </w:r>
      <w:r w:rsidR="006C1874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a reçu une grosse subvention de la CGTF pour éditer les agendas-guide et le versement a été fait en septembre, ce qui fait que ce mouvement apparait à l’exercice comptable su</w:t>
      </w:r>
      <w:r w:rsidR="0054203F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iv</w:t>
      </w:r>
      <w:r w:rsidR="006C1874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ant</w:t>
      </w:r>
      <w:r w:rsidR="0054203F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.</w:t>
      </w:r>
    </w:p>
    <w:p w14:paraId="23276A13" w14:textId="24646B21" w:rsidR="006C1874" w:rsidRDefault="0054203F" w:rsidP="00D11FB5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Les recettes de l’année comptable 2021-2022</w:t>
      </w:r>
      <w:r w:rsidR="006C1874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s’explique par les bouffes populaires faites pendant l’occupation de la cafétéria. Il y a eu beaucoup d’entrée d’argent mais aussi beaucoup de sorties pour faire vivre l’occupation, dont le soutien et le </w:t>
      </w:r>
      <w:r w:rsidR="006C1874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lastRenderedPageBreak/>
        <w:t>remerciements aux personnes et associations qui se sont beaucoup impliquées lors de l’occupation</w:t>
      </w:r>
    </w:p>
    <w:p w14:paraId="1BD93A0A" w14:textId="3550F892" w:rsidR="006C1874" w:rsidRDefault="0054203F" w:rsidP="00D11FB5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Les </w:t>
      </w:r>
      <w:r w:rsidR="006C1874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205 085, 40 </w:t>
      </w: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CHF de subvention </w:t>
      </w:r>
      <w:r w:rsidR="006C1874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de la CGTF</w:t>
      </w: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s</w:t>
      </w:r>
      <w:r w:rsidR="006C1874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’explique</w:t>
      </w: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nt</w:t>
      </w:r>
      <w:r w:rsidR="006C1874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par l’appel à projet extraordinaire de la CGTF. La CUAE a marrainé 4 associations : </w:t>
      </w:r>
      <w:proofErr w:type="spellStart"/>
      <w:r w:rsidR="00FC68BD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Qu</w:t>
      </w:r>
      <w:r w:rsidR="006C1874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azar</w:t>
      </w:r>
      <w:proofErr w:type="spellEnd"/>
      <w:r w:rsidR="006C1874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, La Farce, Gondwana et </w:t>
      </w: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le </w:t>
      </w:r>
      <w:r w:rsidR="006C1874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Tournoi Antiraciste. Ce qui fait que leurs subventions ont transité par le compte de la CUAE.</w:t>
      </w: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Toutefois cet argent (environ 94'000 CHF) n’a fait que transiter.</w:t>
      </w:r>
    </w:p>
    <w:p w14:paraId="4FD8EE10" w14:textId="0590E379" w:rsidR="006C1874" w:rsidRDefault="0054203F" w:rsidP="00D11FB5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La comptabilité </w:t>
      </w:r>
      <w:r w:rsidR="006C1874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a été validée par les 2 </w:t>
      </w:r>
      <w:proofErr w:type="spellStart"/>
      <w:r w:rsidR="006C1874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vérifacteurices</w:t>
      </w:r>
      <w:proofErr w:type="spellEnd"/>
      <w:r w:rsidR="006C1874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aux comptes.</w:t>
      </w:r>
    </w:p>
    <w:p w14:paraId="0737EEE2" w14:textId="0DFD6AFE" w:rsidR="006C1874" w:rsidRDefault="0054203F" w:rsidP="00D11FB5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Elle est également a</w:t>
      </w:r>
      <w:r w:rsidR="006C1874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pprouvé</w:t>
      </w: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e par l’assemblée,</w:t>
      </w:r>
      <w:r w:rsidR="006C1874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avec une</w:t>
      </w:r>
      <w:r w:rsidR="00FC68BD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abstention.</w:t>
      </w:r>
    </w:p>
    <w:p w14:paraId="0D89D0F3" w14:textId="7B219F70" w:rsidR="00FC68BD" w:rsidRDefault="00FC68BD" w:rsidP="00D11FB5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</w:p>
    <w:p w14:paraId="53EE8F7C" w14:textId="270710CE" w:rsidR="00FC68BD" w:rsidRDefault="00FC68BD" w:rsidP="00D11FB5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Comptabilité salaires</w:t>
      </w:r>
    </w:p>
    <w:p w14:paraId="2BF91C5B" w14:textId="77777777" w:rsidR="0054203F" w:rsidRDefault="0054203F" w:rsidP="00D11FB5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54203F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Au 1er septembre 2021, le montant en banque du compte « salaires » s’élevait à 45'340,10 CHF. Au 31 août 2022, il s’élevait à 36'495,45 CHF. Les frais généraux s’élèvent quant à eux à 103'919,60 CHF et les subventions perçues à 95'074,95 CHF. Ainsi, sur l'année 2021-2022, </w:t>
      </w: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la CUAE accuse </w:t>
      </w:r>
      <w:r w:rsidRPr="0054203F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une perte de 8'844,65 CHF. Celle-ci n'est pas pour autant inquiétante car elle est due </w:t>
      </w: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à</w:t>
      </w:r>
      <w:r w:rsidRPr="0054203F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un retard de paiement. En effet, une subvention de l'université n'a pas encore été perçue au moment de clôturer cet exercice comptable. Cependant, elle nous est due et s'élève à 26'934,25 CHF. Ainsi, notre comptabilité salaire est en fait au vert et les réserves augmentent. Cela s'explique entre autres par l'augmentation du nombre d'</w:t>
      </w:r>
      <w:proofErr w:type="spellStart"/>
      <w:r w:rsidRPr="0054203F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étudiant.e.x.s</w:t>
      </w:r>
      <w:proofErr w:type="spellEnd"/>
      <w:r w:rsidRPr="0054203F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et qui devra à terme déboucher sur une réflexion sur la possibilité d’ouvrir un quatrième poste de secrétaire, ou d’augmenter le taux d’occupation des postes actuels.</w:t>
      </w: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</w:t>
      </w:r>
    </w:p>
    <w:p w14:paraId="518ABA43" w14:textId="77777777" w:rsidR="0054203F" w:rsidRDefault="0054203F" w:rsidP="0054203F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La comptabilité a été validée par les 2 </w:t>
      </w:r>
      <w:proofErr w:type="spellStart"/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vérifacteurices</w:t>
      </w:r>
      <w:proofErr w:type="spellEnd"/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aux comptes.</w:t>
      </w:r>
    </w:p>
    <w:p w14:paraId="52188ADC" w14:textId="735C672D" w:rsidR="0054203F" w:rsidRDefault="0054203F" w:rsidP="0054203F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Elle est également approuvée par l’assemblée, à l’unanimité.</w:t>
      </w:r>
    </w:p>
    <w:p w14:paraId="3AEF116C" w14:textId="77777777" w:rsidR="0054203F" w:rsidRDefault="0054203F" w:rsidP="0054203F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</w:p>
    <w:p w14:paraId="54BA6FFB" w14:textId="5CDA55A3" w:rsidR="005D7332" w:rsidRDefault="005D7332" w:rsidP="00D11FB5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6. Election du comité de la CUAE</w:t>
      </w:r>
    </w:p>
    <w:p w14:paraId="3F142AD4" w14:textId="487B77FA" w:rsidR="005D7332" w:rsidRDefault="005D7332" w:rsidP="00D11FB5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Les </w:t>
      </w:r>
      <w:proofErr w:type="spellStart"/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canditat.e.x.s</w:t>
      </w:r>
      <w:proofErr w:type="spellEnd"/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sont :</w:t>
      </w:r>
    </w:p>
    <w:p w14:paraId="33CEB989" w14:textId="77777777" w:rsidR="0054203F" w:rsidRPr="0054203F" w:rsidRDefault="0054203F" w:rsidP="005420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54203F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 xml:space="preserve">Antoine </w:t>
      </w:r>
      <w:proofErr w:type="spellStart"/>
      <w:r w:rsidRPr="0054203F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>Virchaux</w:t>
      </w:r>
      <w:proofErr w:type="spellEnd"/>
    </w:p>
    <w:p w14:paraId="1CB08707" w14:textId="77777777" w:rsidR="0054203F" w:rsidRPr="0054203F" w:rsidRDefault="0054203F" w:rsidP="005420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54203F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>Laura Field</w:t>
      </w:r>
    </w:p>
    <w:p w14:paraId="3B38CB3E" w14:textId="77777777" w:rsidR="0054203F" w:rsidRPr="0054203F" w:rsidRDefault="0054203F" w:rsidP="005420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54203F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 xml:space="preserve">Justine </w:t>
      </w:r>
      <w:proofErr w:type="spellStart"/>
      <w:r w:rsidRPr="0054203F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>Delieutraz</w:t>
      </w:r>
      <w:proofErr w:type="spellEnd"/>
    </w:p>
    <w:p w14:paraId="0CD9F01B" w14:textId="77777777" w:rsidR="0054203F" w:rsidRPr="0054203F" w:rsidRDefault="0054203F" w:rsidP="005420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54203F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 xml:space="preserve">Greta </w:t>
      </w:r>
      <w:proofErr w:type="spellStart"/>
      <w:r w:rsidRPr="0054203F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>Fonzi</w:t>
      </w:r>
      <w:proofErr w:type="spellEnd"/>
    </w:p>
    <w:p w14:paraId="1FDCE279" w14:textId="77777777" w:rsidR="0054203F" w:rsidRPr="0054203F" w:rsidRDefault="0054203F" w:rsidP="005420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proofErr w:type="spellStart"/>
      <w:r w:rsidRPr="0054203F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>Luci</w:t>
      </w:r>
      <w:proofErr w:type="spellEnd"/>
      <w:r w:rsidRPr="0054203F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 xml:space="preserve"> Félix</w:t>
      </w:r>
    </w:p>
    <w:p w14:paraId="77E90B4E" w14:textId="77777777" w:rsidR="0054203F" w:rsidRPr="0054203F" w:rsidRDefault="0054203F" w:rsidP="005420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proofErr w:type="spellStart"/>
      <w:r w:rsidRPr="0054203F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>Katharina</w:t>
      </w:r>
      <w:proofErr w:type="spellEnd"/>
      <w:r w:rsidRPr="0054203F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 xml:space="preserve"> </w:t>
      </w:r>
      <w:proofErr w:type="spellStart"/>
      <w:r w:rsidRPr="0054203F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>Schöbi</w:t>
      </w:r>
      <w:proofErr w:type="spellEnd"/>
      <w:r w:rsidRPr="0054203F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 xml:space="preserve"> (présidente)</w:t>
      </w:r>
    </w:p>
    <w:p w14:paraId="426396E3" w14:textId="77777777" w:rsidR="0054203F" w:rsidRPr="0054203F" w:rsidRDefault="0054203F" w:rsidP="005420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proofErr w:type="spellStart"/>
      <w:r w:rsidRPr="0054203F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>Elisabetta</w:t>
      </w:r>
      <w:proofErr w:type="spellEnd"/>
      <w:r w:rsidRPr="0054203F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 xml:space="preserve"> </w:t>
      </w:r>
      <w:proofErr w:type="spellStart"/>
      <w:r w:rsidRPr="0054203F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>Marchesini</w:t>
      </w:r>
      <w:proofErr w:type="spellEnd"/>
    </w:p>
    <w:p w14:paraId="01A05D82" w14:textId="77777777" w:rsidR="0054203F" w:rsidRPr="0054203F" w:rsidRDefault="0054203F" w:rsidP="005420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54203F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>Ange Roux</w:t>
      </w:r>
    </w:p>
    <w:p w14:paraId="002FEBF1" w14:textId="77777777" w:rsidR="0054203F" w:rsidRPr="0054203F" w:rsidRDefault="0054203F" w:rsidP="005420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proofErr w:type="spellStart"/>
      <w:r w:rsidRPr="0054203F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>Giulia</w:t>
      </w:r>
      <w:proofErr w:type="spellEnd"/>
      <w:r w:rsidRPr="0054203F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 xml:space="preserve"> </w:t>
      </w:r>
      <w:proofErr w:type="spellStart"/>
      <w:r w:rsidRPr="0054203F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>Laratta</w:t>
      </w:r>
      <w:proofErr w:type="spellEnd"/>
      <w:r w:rsidRPr="0054203F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 xml:space="preserve"> </w:t>
      </w:r>
    </w:p>
    <w:p w14:paraId="497B3A5E" w14:textId="77777777" w:rsidR="0054203F" w:rsidRPr="0054203F" w:rsidRDefault="0054203F" w:rsidP="005420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54203F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 xml:space="preserve">Sophie </w:t>
      </w:r>
      <w:proofErr w:type="spellStart"/>
      <w:r w:rsidRPr="0054203F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>Gibellini</w:t>
      </w:r>
      <w:proofErr w:type="spellEnd"/>
    </w:p>
    <w:p w14:paraId="177B07DF" w14:textId="77777777" w:rsidR="0054203F" w:rsidRPr="0054203F" w:rsidRDefault="0054203F" w:rsidP="005420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54203F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lastRenderedPageBreak/>
        <w:t xml:space="preserve">Camille </w:t>
      </w:r>
      <w:proofErr w:type="spellStart"/>
      <w:r w:rsidRPr="0054203F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>Laufer</w:t>
      </w:r>
      <w:proofErr w:type="spellEnd"/>
    </w:p>
    <w:p w14:paraId="65E9AA4F" w14:textId="77777777" w:rsidR="0054203F" w:rsidRPr="0054203F" w:rsidRDefault="0054203F" w:rsidP="005420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proofErr w:type="spellStart"/>
      <w:r w:rsidRPr="0054203F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>Nawel</w:t>
      </w:r>
      <w:proofErr w:type="spellEnd"/>
      <w:r w:rsidRPr="0054203F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 xml:space="preserve"> </w:t>
      </w:r>
      <w:proofErr w:type="spellStart"/>
      <w:r w:rsidRPr="0054203F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>Chatti</w:t>
      </w:r>
      <w:proofErr w:type="spellEnd"/>
    </w:p>
    <w:p w14:paraId="503790A9" w14:textId="77777777" w:rsidR="0054203F" w:rsidRPr="0054203F" w:rsidRDefault="0054203F" w:rsidP="005420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proofErr w:type="spellStart"/>
      <w:r w:rsidRPr="0054203F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>Cinthya</w:t>
      </w:r>
      <w:proofErr w:type="spellEnd"/>
      <w:r w:rsidRPr="0054203F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 xml:space="preserve"> Ponce</w:t>
      </w:r>
    </w:p>
    <w:p w14:paraId="7EB575D0" w14:textId="77777777" w:rsidR="0054203F" w:rsidRPr="0054203F" w:rsidRDefault="0054203F" w:rsidP="005420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 w:rsidRPr="0054203F">
        <w:rPr>
          <w:rFonts w:ascii="Barlow" w:eastAsia="Times New Roman" w:hAnsi="Barlow" w:cs="Calibri"/>
          <w:color w:val="000000"/>
          <w:sz w:val="24"/>
          <w:szCs w:val="24"/>
          <w:lang w:val="fr-FR" w:eastAsia="fr-CH"/>
        </w:rPr>
        <w:t>Leila Cao</w:t>
      </w:r>
    </w:p>
    <w:p w14:paraId="6083E1C6" w14:textId="61377BD0" w:rsidR="005D7332" w:rsidRDefault="005D7332" w:rsidP="005D7332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Le comité est élu </w:t>
      </w:r>
      <w:r w:rsidR="0054203F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en bloc </w:t>
      </w: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avec 3 abstentions.</w:t>
      </w:r>
    </w:p>
    <w:p w14:paraId="3E69D335" w14:textId="7CD85E29" w:rsidR="005D7332" w:rsidRDefault="005D7332" w:rsidP="005D7332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</w:p>
    <w:p w14:paraId="13A136CB" w14:textId="0280EF3B" w:rsidR="005D7332" w:rsidRDefault="005D7332" w:rsidP="005D7332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7. </w:t>
      </w:r>
      <w:proofErr w:type="spellStart"/>
      <w:r w:rsidR="000202CD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Election</w:t>
      </w:r>
      <w:proofErr w:type="spellEnd"/>
      <w:r w:rsidR="000202CD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des </w:t>
      </w:r>
      <w:proofErr w:type="spellStart"/>
      <w:r w:rsidR="000202CD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vérificateurices</w:t>
      </w:r>
      <w:proofErr w:type="spellEnd"/>
      <w:r w:rsidR="000202CD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aux comptes</w:t>
      </w:r>
    </w:p>
    <w:p w14:paraId="276669FA" w14:textId="1F0954DA" w:rsidR="000202CD" w:rsidRDefault="000202CD" w:rsidP="005D7332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Sabrina </w:t>
      </w:r>
      <w:proofErr w:type="spellStart"/>
      <w:r w:rsidR="0054203F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Sampaio</w:t>
      </w:r>
      <w:proofErr w:type="spellEnd"/>
      <w:r w:rsidR="0054203F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Martins</w:t>
      </w: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et </w:t>
      </w:r>
      <w:proofErr w:type="spellStart"/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Leï</w:t>
      </w:r>
      <w:proofErr w:type="spellEnd"/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</w:t>
      </w:r>
      <w:proofErr w:type="spellStart"/>
      <w:r w:rsidR="0054203F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Gfeller</w:t>
      </w:r>
      <w:proofErr w:type="spellEnd"/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sont </w:t>
      </w:r>
      <w:proofErr w:type="spellStart"/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élu.e.x.s</w:t>
      </w:r>
      <w:proofErr w:type="spellEnd"/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à l’unanimité.</w:t>
      </w:r>
    </w:p>
    <w:p w14:paraId="30BFB2C9" w14:textId="453A844A" w:rsidR="000202CD" w:rsidRDefault="000202CD" w:rsidP="005D7332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</w:p>
    <w:p w14:paraId="70F1D85B" w14:textId="3AAE93EB" w:rsidR="000202CD" w:rsidRDefault="00776D9E" w:rsidP="005D7332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8. Collectif Datcha</w:t>
      </w:r>
    </w:p>
    <w:p w14:paraId="566D6DDE" w14:textId="652F9FDD" w:rsidR="00776D9E" w:rsidRDefault="00776D9E" w:rsidP="005D7332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Le collectif Datcha se présente. Il s’agit d’un </w:t>
      </w:r>
      <w:r w:rsidR="000060B2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espace autogéré sur le campus de Sciences qui organise des soirées </w:t>
      </w:r>
      <w:r w:rsidR="00AB59C5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diverses </w:t>
      </w:r>
      <w:r w:rsidR="000060B2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et des apéros. </w:t>
      </w:r>
      <w:r w:rsidR="00AB59C5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C’est un lieu de rencontre entre </w:t>
      </w:r>
      <w:proofErr w:type="spellStart"/>
      <w:r w:rsidR="00AB59C5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étudiant.e.x.s</w:t>
      </w:r>
      <w:proofErr w:type="spellEnd"/>
      <w:r w:rsidR="00AB59C5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, </w:t>
      </w:r>
      <w:proofErr w:type="spellStart"/>
      <w:r w:rsidR="00AB59C5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assistant.e.x.s</w:t>
      </w:r>
      <w:proofErr w:type="spellEnd"/>
      <w:r w:rsidR="00AB59C5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, </w:t>
      </w:r>
      <w:proofErr w:type="spellStart"/>
      <w:r w:rsidR="00AB59C5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doctorant.e.x</w:t>
      </w:r>
      <w:r w:rsidR="007D09E2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.s</w:t>
      </w:r>
      <w:proofErr w:type="spellEnd"/>
      <w:r w:rsidR="007D09E2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. Il est possible de le réserver pour y organiser des événements.</w:t>
      </w:r>
    </w:p>
    <w:p w14:paraId="281BD340" w14:textId="77777777" w:rsidR="007D09E2" w:rsidRDefault="007D09E2" w:rsidP="005D7332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Au cours de l’exercice comptable 2021-2022, le collectif Datcha a eu des dépenses s’élevant à 58'725,17 CHF et des recettes de 62'272,28 CHF. Ce qui donne un bénéfice total de 4'264,26 CHF. Le collectif Datcha clôt ainsi cette année comptable avec 8307,89 CHF dans leurs caisses.</w:t>
      </w:r>
    </w:p>
    <w:p w14:paraId="045BBF64" w14:textId="370DD11B" w:rsidR="00E773B2" w:rsidRDefault="00E773B2" w:rsidP="005D7332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La Datcha est à la base un groupe de travail de la CUAE. Depuis le collectif s’est beaucoup autonomisé mais est toujours resté lié à la CUAE.</w:t>
      </w:r>
    </w:p>
    <w:p w14:paraId="20463EC6" w14:textId="0E881091" w:rsidR="00E773B2" w:rsidRDefault="00E9789E" w:rsidP="005D7332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Les membres de la Datcha du collectif sont </w:t>
      </w:r>
      <w:proofErr w:type="spellStart"/>
      <w:proofErr w:type="gramStart"/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élu</w:t>
      </w:r>
      <w:proofErr w:type="gramEnd"/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.e.x.s</w:t>
      </w:r>
      <w:proofErr w:type="spellEnd"/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à l’unanimité. La comptabilité de la Datcha est approuvée à l’unanimité. </w:t>
      </w:r>
    </w:p>
    <w:p w14:paraId="14F050E3" w14:textId="6B3886C1" w:rsidR="00E9789E" w:rsidRDefault="00E45039" w:rsidP="005D7332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9. Election du prochain recteur</w:t>
      </w:r>
    </w:p>
    <w:p w14:paraId="72967958" w14:textId="41038DD8" w:rsidR="00E45039" w:rsidRDefault="00C270AB" w:rsidP="005D7332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Yves </w:t>
      </w:r>
      <w:proofErr w:type="spellStart"/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Flückiger</w:t>
      </w:r>
      <w:proofErr w:type="spellEnd"/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arrive à la fin de ses mandats. </w:t>
      </w:r>
      <w:r w:rsidR="00AF40BF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Il va être remplacé par quelqu’un élu par l’Assemblée de l’Université. </w:t>
      </w:r>
      <w:r w:rsidR="00BF4E7E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Ce processus est confidentiel mais cette année il y a eu une fuite dans les journaux</w:t>
      </w:r>
      <w:r w:rsidR="00186B45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, ce qui a perturbé la procédure. </w:t>
      </w:r>
      <w:r w:rsidR="00573908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L’article en question dévoile qu’il n’y a eu aucune candidature féminine et une seule candidature interne à l’UNIGE. </w:t>
      </w:r>
      <w:r w:rsidR="0079712D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L’AU </w:t>
      </w:r>
      <w:r w:rsidR="0054203F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(Assemblée de l’Université) </w:t>
      </w:r>
      <w:r w:rsidR="0079712D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se prononcera sur le prochain recteur dans les mois qui viennent. Il s’agit d’un moment politique important dans la vie universitaire</w:t>
      </w:r>
      <w:r w:rsidR="00FD52DD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et la CUAE estime qu’il est important de s’emparer de ce sujet. </w:t>
      </w:r>
    </w:p>
    <w:p w14:paraId="40657B0C" w14:textId="77777777" w:rsidR="00202A87" w:rsidRDefault="00202A87" w:rsidP="005D7332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</w:p>
    <w:p w14:paraId="5A4270CA" w14:textId="33A77D63" w:rsidR="00F54B6A" w:rsidRDefault="00E23C16" w:rsidP="005D7332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10. </w:t>
      </w:r>
      <w:r w:rsidR="00366AE3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Adhésion de nouvelles associations </w:t>
      </w:r>
    </w:p>
    <w:p w14:paraId="7C4500D2" w14:textId="536C4C47" w:rsidR="00366AE3" w:rsidRDefault="00366AE3" w:rsidP="005D7332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La CUAE est l’association faitière de l’UNIGE. Trois associations </w:t>
      </w:r>
      <w:r w:rsidR="00202A87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supplémentaires </w:t>
      </w: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veulent rejoindre la CUAE. </w:t>
      </w:r>
    </w:p>
    <w:p w14:paraId="695A3D8E" w14:textId="2DE3C9FC" w:rsidR="00366AE3" w:rsidRDefault="00366AE3" w:rsidP="00366AE3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lastRenderedPageBreak/>
        <w:t xml:space="preserve">L’Association pour la Recherche Psychédélique (ARP) : son but est de promouvoir la recherche sur les drogues psychédéliques, de vulgariser la recherche et d’ouvrir le débat. </w:t>
      </w:r>
      <w:r w:rsidR="009C24F7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Elle ne promeut pas l’utilisation de ces substances mais permet la discussion autour d’elles afin d’informer et faire de la prévention. Elle organise des projections de films, invite des </w:t>
      </w:r>
      <w:proofErr w:type="spellStart"/>
      <w:r w:rsidR="009C24F7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intervenant.e.x.s</w:t>
      </w:r>
      <w:proofErr w:type="spellEnd"/>
      <w:r w:rsidR="00202A87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, etc</w:t>
      </w:r>
      <w:r w:rsidR="002B3962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. Elle n’est pas encore sûre de vouloir rejoindre la CUAE donc se réserve pour la prochaine AG !</w:t>
      </w:r>
    </w:p>
    <w:p w14:paraId="1A82A11A" w14:textId="271CAD84" w:rsidR="00CB0B99" w:rsidRDefault="002B3962" w:rsidP="00366AE3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L’Association des </w:t>
      </w:r>
      <w:proofErr w:type="spellStart"/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Etudiant.e.x.s</w:t>
      </w:r>
      <w:proofErr w:type="spellEnd"/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en Histoire des Religions (AEHR) : elle défend l’approche comparatiste en histoire des religions. Elle organise des conférences et des projections de films. </w:t>
      </w:r>
      <w:r w:rsidR="00984133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Elle est acceptée à la CUAE par acclamation !</w:t>
      </w:r>
    </w:p>
    <w:p w14:paraId="123975C6" w14:textId="16C8968D" w:rsidR="00984133" w:rsidRDefault="00984133" w:rsidP="00366AE3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Pousse-Pouce : promeut le voyage durable et alternatif. </w:t>
      </w:r>
      <w:proofErr w:type="spellStart"/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Iels</w:t>
      </w:r>
      <w:proofErr w:type="spellEnd"/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organisent chaque année une compétition d’auto-stop. </w:t>
      </w:r>
      <w:proofErr w:type="spellStart"/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Iels</w:t>
      </w:r>
      <w:proofErr w:type="spellEnd"/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organisent également des conférences et ont un podcast autour de l’auto-stop. </w:t>
      </w:r>
      <w:r w:rsidR="00D0027F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Pousse-Pouce est acceptée à la CUAE par acclamation !</w:t>
      </w:r>
    </w:p>
    <w:p w14:paraId="28445612" w14:textId="77777777" w:rsidR="00202A87" w:rsidRPr="00202A87" w:rsidRDefault="00202A87" w:rsidP="00202A87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</w:p>
    <w:p w14:paraId="7C26044C" w14:textId="26F26C25" w:rsidR="00D0027F" w:rsidRDefault="00B868D3" w:rsidP="00B868D3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11. Divers</w:t>
      </w:r>
    </w:p>
    <w:p w14:paraId="3D2BA062" w14:textId="26988B98" w:rsidR="00B868D3" w:rsidRDefault="00B868D3" w:rsidP="00B868D3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Les associations barrées sur le site de la CUAE existent encore mais il y a un </w:t>
      </w:r>
      <w:r w:rsidR="00202A87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souci dans les adresses internet.</w:t>
      </w:r>
    </w:p>
    <w:p w14:paraId="054900DA" w14:textId="04A693FE" w:rsidR="00B868D3" w:rsidRDefault="00B868D3" w:rsidP="00B868D3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La réunion de rentrée du GT genre </w:t>
      </w:r>
      <w:r w:rsidR="00202A87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de la CUAE </w:t>
      </w: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aura lieu le 13 octobre 2022. </w:t>
      </w:r>
    </w:p>
    <w:p w14:paraId="33B12548" w14:textId="4FCAE557" w:rsidR="00FE201A" w:rsidRDefault="00FE201A" w:rsidP="00B868D3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Une personne dans </w:t>
      </w:r>
      <w:r w:rsidR="00202A87"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l’assemblée</w:t>
      </w: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 xml:space="preserve"> exprime sa confusion face à la comptabilité et suggère une explication plus claire. Iel regrette également de ne pas avoir pu voir plus précisément qui est le comité de la CUAE.</w:t>
      </w:r>
    </w:p>
    <w:p w14:paraId="7D1F5474" w14:textId="2A817FE4" w:rsidR="00FE201A" w:rsidRDefault="00FE201A" w:rsidP="00B868D3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  <w:r>
        <w:rPr>
          <w:rFonts w:ascii="Barlow" w:eastAsia="Times New Roman" w:hAnsi="Barlow" w:cs="Calibri"/>
          <w:color w:val="000000"/>
          <w:sz w:val="24"/>
          <w:szCs w:val="24"/>
          <w:lang w:eastAsia="fr-CH"/>
        </w:rPr>
        <w:t>Les plaquettes et les agendas sont à la sortie !</w:t>
      </w:r>
    </w:p>
    <w:p w14:paraId="45140EF1" w14:textId="77777777" w:rsidR="00FE201A" w:rsidRPr="00B868D3" w:rsidRDefault="00FE201A" w:rsidP="00B868D3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</w:p>
    <w:p w14:paraId="648744A8" w14:textId="77777777" w:rsidR="00E23C16" w:rsidRPr="005D7332" w:rsidRDefault="00E23C16" w:rsidP="005D7332">
      <w:pPr>
        <w:spacing w:before="100" w:beforeAutospacing="1" w:after="100" w:afterAutospacing="1" w:line="240" w:lineRule="auto"/>
        <w:rPr>
          <w:rFonts w:ascii="Barlow" w:eastAsia="Times New Roman" w:hAnsi="Barlow" w:cs="Calibri"/>
          <w:color w:val="000000"/>
          <w:sz w:val="24"/>
          <w:szCs w:val="24"/>
          <w:lang w:eastAsia="fr-CH"/>
        </w:rPr>
      </w:pPr>
    </w:p>
    <w:sectPr w:rsidR="00E23C16" w:rsidRPr="005D7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arlow">
    <w:altName w:val="Barlow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02FA0"/>
    <w:multiLevelType w:val="multilevel"/>
    <w:tmpl w:val="A39AE370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0F3C142B"/>
    <w:multiLevelType w:val="hybridMultilevel"/>
    <w:tmpl w:val="CD50F1FE"/>
    <w:lvl w:ilvl="0" w:tplc="3908645E">
      <w:start w:val="6"/>
      <w:numFmt w:val="bullet"/>
      <w:lvlText w:val="-"/>
      <w:lvlJc w:val="left"/>
      <w:pPr>
        <w:ind w:left="720" w:hanging="360"/>
      </w:pPr>
      <w:rPr>
        <w:rFonts w:ascii="Barlow" w:eastAsia="Times New Roman" w:hAnsi="Barlow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C719A"/>
    <w:multiLevelType w:val="hybridMultilevel"/>
    <w:tmpl w:val="EF229982"/>
    <w:lvl w:ilvl="0" w:tplc="9B6AA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26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7C7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AE6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00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E7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F2C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D4F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C1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7245EB"/>
    <w:multiLevelType w:val="hybridMultilevel"/>
    <w:tmpl w:val="4A24DAF0"/>
    <w:lvl w:ilvl="0" w:tplc="E49CEE80">
      <w:start w:val="6"/>
      <w:numFmt w:val="bullet"/>
      <w:lvlText w:val="-"/>
      <w:lvlJc w:val="left"/>
      <w:pPr>
        <w:ind w:left="1080" w:hanging="360"/>
      </w:pPr>
      <w:rPr>
        <w:rFonts w:ascii="Barlow" w:eastAsia="Times New Roman" w:hAnsi="Barlow" w:cs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4170B1"/>
    <w:multiLevelType w:val="hybridMultilevel"/>
    <w:tmpl w:val="FD2C07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B2B45"/>
    <w:multiLevelType w:val="hybridMultilevel"/>
    <w:tmpl w:val="87C89BA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C7754"/>
    <w:multiLevelType w:val="hybridMultilevel"/>
    <w:tmpl w:val="6D64F838"/>
    <w:lvl w:ilvl="0" w:tplc="9AAA0BF0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E5469"/>
    <w:multiLevelType w:val="hybridMultilevel"/>
    <w:tmpl w:val="23AE232C"/>
    <w:lvl w:ilvl="0" w:tplc="A240D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086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4A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6B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CB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D05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6B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64E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32B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12"/>
    <w:rsid w:val="000060B2"/>
    <w:rsid w:val="000202CD"/>
    <w:rsid w:val="00092013"/>
    <w:rsid w:val="00186B45"/>
    <w:rsid w:val="00202A87"/>
    <w:rsid w:val="00202D2F"/>
    <w:rsid w:val="002B3962"/>
    <w:rsid w:val="002C6112"/>
    <w:rsid w:val="00326E8E"/>
    <w:rsid w:val="00366AE3"/>
    <w:rsid w:val="0054203F"/>
    <w:rsid w:val="00573908"/>
    <w:rsid w:val="005D7332"/>
    <w:rsid w:val="006A766B"/>
    <w:rsid w:val="006C1874"/>
    <w:rsid w:val="00776D9E"/>
    <w:rsid w:val="0079712D"/>
    <w:rsid w:val="007D09E2"/>
    <w:rsid w:val="00841354"/>
    <w:rsid w:val="00853283"/>
    <w:rsid w:val="00870F2E"/>
    <w:rsid w:val="00984133"/>
    <w:rsid w:val="009C24F7"/>
    <w:rsid w:val="00A86D6E"/>
    <w:rsid w:val="00AB59C5"/>
    <w:rsid w:val="00AC1BDB"/>
    <w:rsid w:val="00AF40BF"/>
    <w:rsid w:val="00B868D3"/>
    <w:rsid w:val="00BF4E7E"/>
    <w:rsid w:val="00C270AB"/>
    <w:rsid w:val="00CB0B99"/>
    <w:rsid w:val="00D0027F"/>
    <w:rsid w:val="00D11FB5"/>
    <w:rsid w:val="00DD2B20"/>
    <w:rsid w:val="00E23C16"/>
    <w:rsid w:val="00E45039"/>
    <w:rsid w:val="00E773B2"/>
    <w:rsid w:val="00E9202A"/>
    <w:rsid w:val="00E9789E"/>
    <w:rsid w:val="00F41299"/>
    <w:rsid w:val="00F54B6A"/>
    <w:rsid w:val="00FC68BD"/>
    <w:rsid w:val="00FD52DD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88BE"/>
  <w15:chartTrackingRefBased/>
  <w15:docId w15:val="{4D8CE80E-E4CE-45AA-8735-27FB2357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0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1FB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20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2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9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3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6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1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2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9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3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9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ae@unige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1390</Words>
  <Characters>7649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aline-chapuis@bluewin.ch</dc:creator>
  <cp:keywords/>
  <dc:description/>
  <cp:lastModifiedBy>Jules Stassen</cp:lastModifiedBy>
  <cp:revision>37</cp:revision>
  <dcterms:created xsi:type="dcterms:W3CDTF">2022-10-12T16:15:00Z</dcterms:created>
  <dcterms:modified xsi:type="dcterms:W3CDTF">2022-12-22T07:27:00Z</dcterms:modified>
</cp:coreProperties>
</file>